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es-ES"/>
        </w:rPr>
        <w:t>Aviso de privacidad de controladores de tabletas OEM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es-ES"/>
        </w:rPr>
        <w:t xml:space="preserve">El presente aviso de privacidad concierne al tratamiento de datos personales por parte del software de controladores de tabletas OEM puesto a disposición por Wacom Co., Ltd, sus filiales (de forma colectiva "Grupo Wacom") y sus Clientes OEM, y es aplicable a Su uso del controlador de la tableta OEM. El presente aviso de privacidad OEM forma parte de la </w:t>
      </w:r>
      <w:hyperlink r:id="rId6" w:history="1">
        <w:r>
          <w:rPr>
            <w:lang w:val="es-ES"/>
          </w:rPr>
          <w:t>política de privacidad de Wacom</w:t>
        </w:r>
      </w:hyperlink>
      <w:r>
        <w:rPr>
          <w:lang w:val="es-ES"/>
        </w:rPr>
        <w:t xml:space="preserve"> (</w:t>
      </w:r>
      <w:hyperlink r:id="rId7" w:history="1">
        <w:r>
          <w:rPr>
            <w:rStyle w:val="Hyperlink"/>
            <w:lang w:val="es-ES"/>
          </w:rPr>
          <w:t>https://www.wacom.com/privacy</w:t>
        </w:r>
      </w:hyperlink>
      <w:r>
        <w:rPr>
          <w:lang w:val="es-ES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es-ES"/>
        </w:rPr>
        <w:t>1.</w:t>
      </w:r>
      <w:r>
        <w:rPr>
          <w:lang w:val="es-ES"/>
        </w:rPr>
        <w:tab/>
        <w:t>Definiciones</w:t>
      </w:r>
    </w:p>
    <w:p w14:paraId="60FBF1B0" w14:textId="77777777" w:rsidR="00457970" w:rsidRPr="00AB330E" w:rsidRDefault="00457970" w:rsidP="00457970">
      <w:r>
        <w:rPr>
          <w:lang w:val="es-ES"/>
        </w:rPr>
        <w:tab/>
        <w:t>1.1.</w:t>
      </w:r>
      <w:r>
        <w:rPr>
          <w:lang w:val="es-ES"/>
        </w:rPr>
        <w:tab/>
        <w:t xml:space="preserve">"Datos personales" hace referencia cualquier información —ya sea por sí misma o en combinación con otra información a la que tengamos acceso— relacionada con Usted como individuo identificado o identificable. </w:t>
      </w:r>
    </w:p>
    <w:p w14:paraId="3C73D59D" w14:textId="77777777" w:rsidR="00457970" w:rsidRPr="00AB330E" w:rsidRDefault="00457970" w:rsidP="00457970">
      <w:r>
        <w:rPr>
          <w:lang w:val="es-ES"/>
        </w:rPr>
        <w:tab/>
        <w:t>1.2.</w:t>
      </w:r>
      <w:r>
        <w:rPr>
          <w:lang w:val="es-ES"/>
        </w:rPr>
        <w:tab/>
        <w:t>"Usuario", "Usted" o "Su" hacen referencia a un individuo que utiliza el controlador de la tableta OEM.</w:t>
      </w:r>
      <w:r>
        <w:rPr>
          <w:lang w:val="es-ES"/>
        </w:rPr>
        <w:tab/>
      </w:r>
    </w:p>
    <w:p w14:paraId="42D6B85C" w14:textId="77777777" w:rsidR="00457970" w:rsidRPr="00AB330E" w:rsidRDefault="00457970" w:rsidP="00457970">
      <w:r>
        <w:rPr>
          <w:lang w:val="es-ES"/>
        </w:rPr>
        <w:tab/>
        <w:t>1.3.</w:t>
      </w:r>
      <w:r>
        <w:rPr>
          <w:lang w:val="es-ES"/>
        </w:rPr>
        <w:tab/>
        <w:t xml:space="preserve">"Wacom", "nosotros" o "nuestro" hacen referencia a la compañía relevante dentro del Grupo Wacom, especificada por la </w:t>
      </w:r>
      <w:hyperlink r:id="rId8" w:history="1">
        <w:r>
          <w:rPr>
            <w:lang w:val="es-ES"/>
          </w:rPr>
          <w:t>Política de privacidad de Wacom</w:t>
        </w:r>
      </w:hyperlink>
      <w:r>
        <w:rPr>
          <w:lang w:val="es-ES"/>
        </w:rPr>
        <w:t>, responsable del tratamiento de Sus datos personales o datos no personales en relación con Su uso del controlador de la tableta OEM. Puede encontrar la lista de las compañías del Grupo Wacom en</w:t>
      </w:r>
    </w:p>
    <w:p w14:paraId="426B7079" w14:textId="77777777" w:rsidR="00457970" w:rsidRPr="00AB330E" w:rsidRDefault="00457970" w:rsidP="00457970">
      <w:r>
        <w:rPr>
          <w:lang w:val="es-ES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es-ES"/>
        </w:rPr>
        <w:tab/>
        <w:t>1.4</w:t>
      </w:r>
      <w:r>
        <w:rPr>
          <w:lang w:val="es-ES"/>
        </w:rPr>
        <w:tab/>
        <w:t>"Cliente OEM" hace referencia a la compañía que adquiere y/o concede licencias de tecnología de Wacom y el software del controlador de la tableta OEM para la integración y la distribución con su dispositivo OEM a sus clientes ("Usuarios").</w:t>
      </w:r>
    </w:p>
    <w:p w14:paraId="149A3B3A" w14:textId="588C355E" w:rsidR="00457970" w:rsidRDefault="00457970" w:rsidP="00584F09">
      <w:pPr>
        <w:ind w:firstLine="720"/>
      </w:pPr>
      <w:r>
        <w:rPr>
          <w:lang w:val="es-ES"/>
        </w:rPr>
        <w:t>1.5</w:t>
      </w:r>
      <w:r>
        <w:rPr>
          <w:lang w:val="es-ES"/>
        </w:rPr>
        <w:tab/>
        <w:t>"Controlador de la tableta OEM" hace referencia e incluye los distintos componentes de software compatibles con los componentes de la tableta Wacom en Su dispositivo OEM y que le permiten configurar los ajustes y acceder a otra información relevante.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es-ES"/>
        </w:rPr>
        <w:t>2.</w:t>
      </w:r>
      <w:r>
        <w:rPr>
          <w:lang w:val="es-ES"/>
        </w:rPr>
        <w:tab/>
        <w:t>Enlaces de internet proporcionados por el controlador de la tableta OEM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es-ES"/>
        </w:rPr>
        <w:t>2.1</w:t>
      </w:r>
      <w:r>
        <w:rPr>
          <w:lang w:val="es-ES"/>
        </w:rPr>
        <w:tab/>
        <w:t>El controlador de la tableta OEM podría incluir enlaces al sitio web de Wacom, el sitio web del Cliente OEM y a sitios web de terceros para fines informativos y educativos. Pulsar sobre dichos enlaces es opcional y no afecta al rendimiento de Su controlador de la tableta OEM ni al producto de Wacom.</w:t>
      </w:r>
      <w:bookmarkStart w:id="0" w:name="_Hlk53065557"/>
      <w:r>
        <w:rPr>
          <w:lang w:val="es-ES"/>
        </w:rPr>
        <w:t xml:space="preserve"> Si pulsa sobre este tipo de enlaces y accede a los respectivos sitios web, cualquier interacción con estos estará gobernado por la política de privacidad correspondiente de dichos sitios web.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es-ES"/>
        </w:rPr>
        <w:t>2.2</w:t>
      </w:r>
      <w:r>
        <w:rPr>
          <w:lang w:val="es-ES"/>
        </w:rPr>
        <w:tab/>
        <w:t>Las actualizaciones del controlador y cualquier otra información acerca del controlador de la tableta OEM podría estar disponible en el sitio web de Wacom, el sitio web del Cliente OEM y en otros sitios web de terceros. Visitar estos sitios web es opcional y si Usted accede a dichos sitios web, cualquier interacción con tales sitios web estará gobernada por la política de privacidad correspondiente de dichos sitios web.</w:t>
      </w:r>
    </w:p>
    <w:p w14:paraId="29F9DEE1" w14:textId="77777777" w:rsidR="00457970" w:rsidRPr="00AB330E" w:rsidRDefault="00457970" w:rsidP="00457970">
      <w:r>
        <w:rPr>
          <w:lang w:val="es-ES"/>
        </w:rPr>
        <w:lastRenderedPageBreak/>
        <w:t>3.</w:t>
      </w:r>
      <w:r>
        <w:rPr>
          <w:lang w:val="es-ES"/>
        </w:rPr>
        <w:tab/>
        <w:t>Análisis de uso del controlador de la tableta OEM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es-ES"/>
        </w:rPr>
        <w:t>El controlador de la tableta OEM no recopila ni comparte con Wacom ningún tipo de datos personales o de otro tipo relacionados con Usted o Su dispositivo.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es-ES"/>
        </w:rPr>
        <w:t>4.</w:t>
      </w:r>
      <w:r>
        <w:rPr>
          <w:lang w:val="es-ES"/>
        </w:rPr>
        <w:tab/>
        <w:t>Cambios y actualizaciones de este aviso de privacidad</w:t>
      </w:r>
    </w:p>
    <w:p w14:paraId="0D8E2F9D" w14:textId="77777777" w:rsidR="00584F09" w:rsidRPr="00AB330E" w:rsidRDefault="00584F09" w:rsidP="00584F09">
      <w:r>
        <w:rPr>
          <w:lang w:val="es-ES"/>
        </w:rPr>
        <w:t>Este aviso de privacidad puede ser revisado periódicamente. Las revisiones serán efectivas cuando Wacom las publique y se podrán a disposición a través del controlador de la tableta OEM.</w:t>
      </w:r>
    </w:p>
    <w:p w14:paraId="22C55AA0" w14:textId="77777777" w:rsidR="00584F09" w:rsidRPr="00AB330E" w:rsidRDefault="00584F09" w:rsidP="00584F09">
      <w:r>
        <w:rPr>
          <w:lang w:val="es-ES"/>
        </w:rPr>
        <w:t>Fin.</w:t>
      </w:r>
    </w:p>
    <w:p w14:paraId="08328123" w14:textId="77777777" w:rsidR="00584F09" w:rsidRPr="00AB330E" w:rsidRDefault="00584F09" w:rsidP="00584F09"/>
    <w:p w14:paraId="1490BEBF" w14:textId="70F2E5DC" w:rsidR="00584F09" w:rsidRDefault="00584F09" w:rsidP="00584F09">
      <w:r>
        <w:rPr>
          <w:lang w:val="es-ES"/>
        </w:rPr>
        <w:t>© 202</w:t>
      </w:r>
      <w:r w:rsidR="00A01C00">
        <w:rPr>
          <w:lang w:val="es-ES"/>
        </w:rPr>
        <w:t>3</w:t>
      </w:r>
      <w:r>
        <w:rPr>
          <w:lang w:val="es-ES"/>
        </w:rPr>
        <w:t xml:space="preserve"> Wacom Co., Ltd. Todos los derechos reservados.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01C00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01C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2023-01-19T17:52:00Z</dcterms:modified>
</cp:coreProperties>
</file>